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0C188D" w14:textId="77777777" w:rsidR="005416E7" w:rsidRDefault="00000000">
      <w:pPr>
        <w:pStyle w:val="Ttulo1"/>
        <w:keepNext w:val="0"/>
        <w:keepLines w:val="0"/>
        <w:widowControl w:val="0"/>
        <w:pBdr>
          <w:top w:val="nil"/>
          <w:left w:val="nil"/>
          <w:bottom w:val="nil"/>
          <w:right w:val="nil"/>
          <w:between w:val="nil"/>
        </w:pBdr>
        <w:rPr>
          <w:sz w:val="20"/>
          <w:szCs w:val="20"/>
        </w:rPr>
      </w:pPr>
      <w:bookmarkStart w:id="0" w:name="_2mx8qu1ysztz" w:colFirst="0" w:colLast="0"/>
      <w:bookmarkEnd w:id="0"/>
      <w:r>
        <w:rPr>
          <w:sz w:val="24"/>
          <w:szCs w:val="24"/>
        </w:rPr>
        <w:t>Índice</w:t>
      </w:r>
    </w:p>
    <w:p w14:paraId="008D114A" w14:textId="0BA8A015" w:rsidR="005416E7" w:rsidRDefault="005416E7">
      <w:pPr>
        <w:widowControl w:val="0"/>
        <w:pBdr>
          <w:top w:val="nil"/>
          <w:left w:val="nil"/>
          <w:bottom w:val="nil"/>
          <w:right w:val="nil"/>
          <w:between w:val="nil"/>
        </w:pBdr>
        <w:rPr>
          <w:b/>
          <w:sz w:val="20"/>
          <w:szCs w:val="20"/>
        </w:rPr>
      </w:pPr>
    </w:p>
    <w:sdt>
      <w:sdtPr>
        <w:id w:val="-1036349359"/>
        <w:docPartObj>
          <w:docPartGallery w:val="Table of Contents"/>
          <w:docPartUnique/>
        </w:docPartObj>
      </w:sdtPr>
      <w:sdtContent>
        <w:p w14:paraId="3EDCE72D" w14:textId="77777777" w:rsidR="005416E7" w:rsidRDefault="00000000">
          <w:pPr>
            <w:spacing w:before="80" w:line="240" w:lineRule="auto"/>
            <w:rPr>
              <w:color w:val="1155CC"/>
              <w:u w:val="single"/>
            </w:rPr>
          </w:pPr>
          <w:r>
            <w:fldChar w:fldCharType="begin"/>
          </w:r>
          <w:r>
            <w:instrText xml:space="preserve"> TOC \h \u \z \n </w:instrText>
          </w:r>
          <w:r>
            <w:fldChar w:fldCharType="separate"/>
          </w:r>
          <w:hyperlink w:anchor="_2mx8qu1ysztz">
            <w:r w:rsidR="005416E7">
              <w:rPr>
                <w:color w:val="1155CC"/>
                <w:u w:val="single"/>
              </w:rPr>
              <w:t>Índice</w:t>
            </w:r>
          </w:hyperlink>
        </w:p>
        <w:p w14:paraId="3B9D7208" w14:textId="77777777" w:rsidR="005416E7" w:rsidRDefault="005416E7">
          <w:pPr>
            <w:spacing w:before="60" w:line="240" w:lineRule="auto"/>
            <w:ind w:left="360"/>
            <w:rPr>
              <w:color w:val="1155CC"/>
              <w:u w:val="single"/>
            </w:rPr>
          </w:pPr>
          <w:hyperlink w:anchor="_o8mw0a3qbr37">
            <w:r>
              <w:rPr>
                <w:color w:val="1155CC"/>
                <w:u w:val="single"/>
              </w:rPr>
              <w:t>Control de cambios</w:t>
            </w:r>
          </w:hyperlink>
        </w:p>
        <w:p w14:paraId="222C6331" w14:textId="77777777" w:rsidR="005416E7" w:rsidRDefault="005416E7">
          <w:pPr>
            <w:spacing w:before="60" w:line="240" w:lineRule="auto"/>
            <w:ind w:left="360"/>
            <w:rPr>
              <w:color w:val="1155CC"/>
              <w:u w:val="single"/>
            </w:rPr>
          </w:pPr>
          <w:hyperlink w:anchor="_7dcg2dgx4e91">
            <w:r>
              <w:rPr>
                <w:color w:val="1155CC"/>
                <w:u w:val="single"/>
              </w:rPr>
              <w:t>Alcance</w:t>
            </w:r>
          </w:hyperlink>
        </w:p>
        <w:p w14:paraId="1BE610D1" w14:textId="77777777" w:rsidR="005416E7" w:rsidRDefault="005416E7">
          <w:pPr>
            <w:spacing w:before="60" w:line="240" w:lineRule="auto"/>
            <w:ind w:left="360"/>
            <w:rPr>
              <w:color w:val="1155CC"/>
              <w:u w:val="single"/>
            </w:rPr>
          </w:pPr>
          <w:hyperlink w:anchor="_kgtyv3bsnw9t">
            <w:r>
              <w:rPr>
                <w:color w:val="1155CC"/>
                <w:u w:val="single"/>
              </w:rPr>
              <w:t>Vigencia</w:t>
            </w:r>
          </w:hyperlink>
        </w:p>
        <w:p w14:paraId="641FD660" w14:textId="77777777" w:rsidR="005416E7" w:rsidRDefault="005416E7">
          <w:pPr>
            <w:spacing w:before="200" w:after="80" w:line="240" w:lineRule="auto"/>
            <w:rPr>
              <w:color w:val="1155CC"/>
              <w:u w:val="single"/>
            </w:rPr>
          </w:pPr>
          <w:hyperlink w:anchor="_cbri271qpfpb">
            <w:r>
              <w:rPr>
                <w:color w:val="1155CC"/>
                <w:u w:val="single"/>
              </w:rPr>
              <w:t>Política de Seguridad</w:t>
            </w:r>
          </w:hyperlink>
          <w:r w:rsidR="00000000">
            <w:fldChar w:fldCharType="end"/>
          </w:r>
        </w:p>
      </w:sdtContent>
    </w:sdt>
    <w:p w14:paraId="34700069" w14:textId="77777777" w:rsidR="005416E7" w:rsidRDefault="005416E7">
      <w:pPr>
        <w:widowControl w:val="0"/>
        <w:pBdr>
          <w:top w:val="nil"/>
          <w:left w:val="nil"/>
          <w:bottom w:val="nil"/>
          <w:right w:val="nil"/>
          <w:between w:val="nil"/>
        </w:pBdr>
        <w:rPr>
          <w:b/>
          <w:sz w:val="20"/>
          <w:szCs w:val="20"/>
        </w:rPr>
      </w:pPr>
    </w:p>
    <w:p w14:paraId="47CC8653" w14:textId="77777777" w:rsidR="005416E7" w:rsidRDefault="00000000">
      <w:pPr>
        <w:pStyle w:val="Ttulo2"/>
        <w:widowControl w:val="0"/>
      </w:pPr>
      <w:bookmarkStart w:id="1" w:name="_o8mw0a3qbr37" w:colFirst="0" w:colLast="0"/>
      <w:bookmarkEnd w:id="1"/>
      <w:r>
        <w:t>Control de cambios</w:t>
      </w:r>
    </w:p>
    <w:p w14:paraId="0C49F140" w14:textId="77777777" w:rsidR="005416E7" w:rsidRDefault="005416E7">
      <w:pPr>
        <w:widowControl w:val="0"/>
        <w:pBdr>
          <w:top w:val="nil"/>
          <w:left w:val="nil"/>
          <w:bottom w:val="nil"/>
          <w:right w:val="nil"/>
          <w:between w:val="nil"/>
        </w:pBdr>
        <w:rPr>
          <w:b/>
          <w:sz w:val="20"/>
          <w:szCs w:val="20"/>
        </w:rPr>
      </w:pPr>
    </w:p>
    <w:p w14:paraId="0BB8E897" w14:textId="77777777" w:rsidR="005416E7" w:rsidRDefault="005416E7">
      <w:pPr>
        <w:widowControl w:val="0"/>
        <w:pBdr>
          <w:top w:val="nil"/>
          <w:left w:val="nil"/>
          <w:bottom w:val="nil"/>
          <w:right w:val="nil"/>
          <w:between w:val="nil"/>
        </w:pBdr>
        <w:rPr>
          <w:b/>
          <w:sz w:val="20"/>
          <w:szCs w:val="20"/>
        </w:rPr>
      </w:pPr>
    </w:p>
    <w:tbl>
      <w:tblPr>
        <w:tblStyle w:val="a"/>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60"/>
        <w:gridCol w:w="2160"/>
        <w:gridCol w:w="2100"/>
        <w:gridCol w:w="1950"/>
        <w:gridCol w:w="2190"/>
      </w:tblGrid>
      <w:tr w:rsidR="005416E7" w14:paraId="7C789475" w14:textId="77777777">
        <w:trPr>
          <w:trHeight w:val="120"/>
        </w:trPr>
        <w:tc>
          <w:tcPr>
            <w:tcW w:w="960" w:type="dxa"/>
            <w:shd w:val="clear" w:color="auto" w:fill="auto"/>
            <w:tcMar>
              <w:top w:w="100" w:type="dxa"/>
              <w:left w:w="100" w:type="dxa"/>
              <w:bottom w:w="100" w:type="dxa"/>
              <w:right w:w="100" w:type="dxa"/>
            </w:tcMar>
          </w:tcPr>
          <w:p w14:paraId="4FBF8F25" w14:textId="77777777" w:rsidR="005416E7" w:rsidRDefault="00000000">
            <w:pPr>
              <w:widowControl w:val="0"/>
              <w:pBdr>
                <w:top w:val="nil"/>
                <w:left w:val="nil"/>
                <w:bottom w:val="nil"/>
                <w:right w:val="nil"/>
                <w:between w:val="nil"/>
              </w:pBdr>
              <w:spacing w:line="240" w:lineRule="auto"/>
              <w:rPr>
                <w:b/>
                <w:sz w:val="16"/>
                <w:szCs w:val="16"/>
              </w:rPr>
            </w:pPr>
            <w:r>
              <w:rPr>
                <w:b/>
                <w:sz w:val="16"/>
                <w:szCs w:val="16"/>
              </w:rPr>
              <w:t>Versión</w:t>
            </w:r>
          </w:p>
        </w:tc>
        <w:tc>
          <w:tcPr>
            <w:tcW w:w="2160" w:type="dxa"/>
            <w:shd w:val="clear" w:color="auto" w:fill="auto"/>
            <w:tcMar>
              <w:top w:w="100" w:type="dxa"/>
              <w:left w:w="100" w:type="dxa"/>
              <w:bottom w:w="100" w:type="dxa"/>
              <w:right w:w="100" w:type="dxa"/>
            </w:tcMar>
          </w:tcPr>
          <w:p w14:paraId="02E35151" w14:textId="77777777" w:rsidR="005416E7" w:rsidRDefault="00000000">
            <w:pPr>
              <w:widowControl w:val="0"/>
              <w:pBdr>
                <w:top w:val="nil"/>
                <w:left w:val="nil"/>
                <w:bottom w:val="nil"/>
                <w:right w:val="nil"/>
                <w:between w:val="nil"/>
              </w:pBdr>
              <w:spacing w:line="240" w:lineRule="auto"/>
              <w:rPr>
                <w:b/>
                <w:sz w:val="16"/>
                <w:szCs w:val="16"/>
              </w:rPr>
            </w:pPr>
            <w:r>
              <w:rPr>
                <w:b/>
                <w:sz w:val="16"/>
                <w:szCs w:val="16"/>
              </w:rPr>
              <w:t>Redactado por</w:t>
            </w:r>
          </w:p>
        </w:tc>
        <w:tc>
          <w:tcPr>
            <w:tcW w:w="2100" w:type="dxa"/>
            <w:shd w:val="clear" w:color="auto" w:fill="auto"/>
            <w:tcMar>
              <w:top w:w="100" w:type="dxa"/>
              <w:left w:w="100" w:type="dxa"/>
              <w:bottom w:w="100" w:type="dxa"/>
              <w:right w:w="100" w:type="dxa"/>
            </w:tcMar>
          </w:tcPr>
          <w:p w14:paraId="65B33FDA" w14:textId="77777777" w:rsidR="005416E7" w:rsidRDefault="00000000">
            <w:pPr>
              <w:widowControl w:val="0"/>
              <w:pBdr>
                <w:top w:val="nil"/>
                <w:left w:val="nil"/>
                <w:bottom w:val="nil"/>
                <w:right w:val="nil"/>
                <w:between w:val="nil"/>
              </w:pBdr>
              <w:spacing w:line="240" w:lineRule="auto"/>
              <w:rPr>
                <w:b/>
                <w:sz w:val="16"/>
                <w:szCs w:val="16"/>
              </w:rPr>
            </w:pPr>
            <w:r>
              <w:rPr>
                <w:b/>
                <w:sz w:val="16"/>
                <w:szCs w:val="16"/>
              </w:rPr>
              <w:t>Revisado por</w:t>
            </w:r>
          </w:p>
        </w:tc>
        <w:tc>
          <w:tcPr>
            <w:tcW w:w="1950" w:type="dxa"/>
            <w:shd w:val="clear" w:color="auto" w:fill="auto"/>
            <w:tcMar>
              <w:top w:w="100" w:type="dxa"/>
              <w:left w:w="100" w:type="dxa"/>
              <w:bottom w:w="100" w:type="dxa"/>
              <w:right w:w="100" w:type="dxa"/>
            </w:tcMar>
          </w:tcPr>
          <w:p w14:paraId="28A58D94" w14:textId="77777777" w:rsidR="005416E7" w:rsidRDefault="00000000">
            <w:pPr>
              <w:widowControl w:val="0"/>
              <w:pBdr>
                <w:top w:val="nil"/>
                <w:left w:val="nil"/>
                <w:bottom w:val="nil"/>
                <w:right w:val="nil"/>
                <w:between w:val="nil"/>
              </w:pBdr>
              <w:spacing w:line="240" w:lineRule="auto"/>
              <w:rPr>
                <w:b/>
                <w:sz w:val="16"/>
                <w:szCs w:val="16"/>
              </w:rPr>
            </w:pPr>
            <w:r>
              <w:rPr>
                <w:b/>
                <w:sz w:val="16"/>
                <w:szCs w:val="16"/>
              </w:rPr>
              <w:t xml:space="preserve">Aprobado por </w:t>
            </w:r>
          </w:p>
        </w:tc>
        <w:tc>
          <w:tcPr>
            <w:tcW w:w="2190" w:type="dxa"/>
            <w:shd w:val="clear" w:color="auto" w:fill="auto"/>
            <w:tcMar>
              <w:top w:w="100" w:type="dxa"/>
              <w:left w:w="100" w:type="dxa"/>
              <w:bottom w:w="100" w:type="dxa"/>
              <w:right w:w="100" w:type="dxa"/>
            </w:tcMar>
          </w:tcPr>
          <w:p w14:paraId="72352926" w14:textId="77777777" w:rsidR="005416E7" w:rsidRDefault="00000000">
            <w:pPr>
              <w:widowControl w:val="0"/>
              <w:pBdr>
                <w:top w:val="nil"/>
                <w:left w:val="nil"/>
                <w:bottom w:val="nil"/>
                <w:right w:val="nil"/>
                <w:between w:val="nil"/>
              </w:pBdr>
              <w:spacing w:line="240" w:lineRule="auto"/>
              <w:rPr>
                <w:b/>
                <w:sz w:val="16"/>
                <w:szCs w:val="16"/>
              </w:rPr>
            </w:pPr>
            <w:r>
              <w:rPr>
                <w:b/>
                <w:sz w:val="16"/>
                <w:szCs w:val="16"/>
              </w:rPr>
              <w:t>Fecha de publicación</w:t>
            </w:r>
          </w:p>
        </w:tc>
      </w:tr>
      <w:tr w:rsidR="005416E7" w14:paraId="2D0EFCB3" w14:textId="77777777">
        <w:tc>
          <w:tcPr>
            <w:tcW w:w="9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4D43A3E" w14:textId="77777777" w:rsidR="005416E7" w:rsidRDefault="00000000">
            <w:pPr>
              <w:spacing w:line="240" w:lineRule="auto"/>
              <w:jc w:val="center"/>
              <w:rPr>
                <w:rFonts w:ascii="Calibri" w:eastAsia="Calibri" w:hAnsi="Calibri" w:cs="Calibri"/>
                <w:sz w:val="20"/>
                <w:szCs w:val="20"/>
              </w:rPr>
            </w:pPr>
            <w:r>
              <w:rPr>
                <w:rFonts w:ascii="Calibri" w:eastAsia="Calibri" w:hAnsi="Calibri" w:cs="Calibri"/>
                <w:sz w:val="20"/>
                <w:szCs w:val="20"/>
              </w:rPr>
              <w:t>1.0</w:t>
            </w:r>
          </w:p>
        </w:tc>
        <w:tc>
          <w:tcPr>
            <w:tcW w:w="2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CCB54A2" w14:textId="77777777" w:rsidR="005416E7" w:rsidRDefault="00000000">
            <w:pPr>
              <w:spacing w:line="240" w:lineRule="auto"/>
              <w:rPr>
                <w:rFonts w:ascii="Calibri" w:eastAsia="Calibri" w:hAnsi="Calibri" w:cs="Calibri"/>
                <w:sz w:val="20"/>
                <w:szCs w:val="20"/>
              </w:rPr>
            </w:pPr>
            <w:r>
              <w:rPr>
                <w:rFonts w:ascii="Calibri" w:eastAsia="Calibri" w:hAnsi="Calibri" w:cs="Calibri"/>
                <w:sz w:val="20"/>
                <w:szCs w:val="20"/>
              </w:rPr>
              <w:t>Área de Seguridad</w:t>
            </w:r>
          </w:p>
        </w:tc>
        <w:tc>
          <w:tcPr>
            <w:tcW w:w="21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F7AAB35" w14:textId="77777777" w:rsidR="005416E7" w:rsidRDefault="00000000">
            <w:pPr>
              <w:spacing w:line="240" w:lineRule="auto"/>
              <w:rPr>
                <w:rFonts w:ascii="Calibri" w:eastAsia="Calibri" w:hAnsi="Calibri" w:cs="Calibri"/>
                <w:sz w:val="20"/>
                <w:szCs w:val="20"/>
              </w:rPr>
            </w:pPr>
            <w:r>
              <w:rPr>
                <w:rFonts w:ascii="Calibri" w:eastAsia="Calibri" w:hAnsi="Calibri" w:cs="Calibri"/>
                <w:sz w:val="20"/>
                <w:szCs w:val="20"/>
              </w:rPr>
              <w:t>Comité de Seguridad</w:t>
            </w:r>
          </w:p>
        </w:tc>
        <w:tc>
          <w:tcPr>
            <w:tcW w:w="19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0700BA" w14:textId="77777777" w:rsidR="005416E7" w:rsidRDefault="00000000">
            <w:pPr>
              <w:spacing w:line="240" w:lineRule="auto"/>
              <w:rPr>
                <w:rFonts w:ascii="Calibri" w:eastAsia="Calibri" w:hAnsi="Calibri" w:cs="Calibri"/>
                <w:sz w:val="20"/>
                <w:szCs w:val="20"/>
              </w:rPr>
            </w:pPr>
            <w:r>
              <w:rPr>
                <w:rFonts w:ascii="Calibri" w:eastAsia="Calibri" w:hAnsi="Calibri" w:cs="Calibri"/>
                <w:sz w:val="20"/>
                <w:szCs w:val="20"/>
              </w:rPr>
              <w:t>Dirección</w:t>
            </w:r>
          </w:p>
        </w:tc>
        <w:tc>
          <w:tcPr>
            <w:tcW w:w="21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7B38556" w14:textId="66D77D80" w:rsidR="005416E7" w:rsidRDefault="0063753D">
            <w:pPr>
              <w:spacing w:line="240" w:lineRule="auto"/>
              <w:rPr>
                <w:rFonts w:ascii="Calibri" w:eastAsia="Calibri" w:hAnsi="Calibri" w:cs="Calibri"/>
                <w:sz w:val="20"/>
                <w:szCs w:val="20"/>
              </w:rPr>
            </w:pPr>
            <w:r>
              <w:rPr>
                <w:rFonts w:ascii="Calibri" w:eastAsia="Calibri" w:hAnsi="Calibri" w:cs="Calibri"/>
                <w:sz w:val="20"/>
                <w:szCs w:val="20"/>
              </w:rPr>
              <w:t>20/11/2024</w:t>
            </w:r>
          </w:p>
        </w:tc>
      </w:tr>
      <w:tr w:rsidR="005416E7" w14:paraId="488DC54E" w14:textId="77777777">
        <w:tc>
          <w:tcPr>
            <w:tcW w:w="9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30138F1" w14:textId="35AAD838" w:rsidR="005416E7" w:rsidRDefault="005416E7">
            <w:pPr>
              <w:spacing w:line="240" w:lineRule="auto"/>
              <w:jc w:val="center"/>
              <w:rPr>
                <w:rFonts w:ascii="Calibri" w:eastAsia="Calibri" w:hAnsi="Calibri" w:cs="Calibri"/>
                <w:sz w:val="20"/>
                <w:szCs w:val="20"/>
              </w:rPr>
            </w:pPr>
          </w:p>
        </w:tc>
        <w:tc>
          <w:tcPr>
            <w:tcW w:w="2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0F24E31" w14:textId="40CDE3D9" w:rsidR="005416E7" w:rsidRDefault="005416E7">
            <w:pPr>
              <w:spacing w:line="240" w:lineRule="auto"/>
              <w:rPr>
                <w:rFonts w:ascii="Calibri" w:eastAsia="Calibri" w:hAnsi="Calibri" w:cs="Calibri"/>
                <w:sz w:val="20"/>
                <w:szCs w:val="20"/>
              </w:rPr>
            </w:pPr>
          </w:p>
        </w:tc>
        <w:tc>
          <w:tcPr>
            <w:tcW w:w="21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AAE8311" w14:textId="5D91E368" w:rsidR="005416E7" w:rsidRDefault="005416E7">
            <w:pPr>
              <w:spacing w:line="240" w:lineRule="auto"/>
              <w:rPr>
                <w:rFonts w:ascii="Calibri" w:eastAsia="Calibri" w:hAnsi="Calibri" w:cs="Calibri"/>
                <w:sz w:val="20"/>
                <w:szCs w:val="20"/>
              </w:rPr>
            </w:pPr>
          </w:p>
        </w:tc>
        <w:tc>
          <w:tcPr>
            <w:tcW w:w="19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3E71824" w14:textId="51D117FB" w:rsidR="005416E7" w:rsidRDefault="005416E7">
            <w:pPr>
              <w:spacing w:line="240" w:lineRule="auto"/>
              <w:rPr>
                <w:rFonts w:ascii="Calibri" w:eastAsia="Calibri" w:hAnsi="Calibri" w:cs="Calibri"/>
                <w:sz w:val="20"/>
                <w:szCs w:val="20"/>
              </w:rPr>
            </w:pPr>
          </w:p>
        </w:tc>
        <w:tc>
          <w:tcPr>
            <w:tcW w:w="21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395E563" w14:textId="73F67AC7" w:rsidR="005416E7" w:rsidRDefault="005416E7">
            <w:pPr>
              <w:spacing w:line="240" w:lineRule="auto"/>
              <w:rPr>
                <w:rFonts w:ascii="Calibri" w:eastAsia="Calibri" w:hAnsi="Calibri" w:cs="Calibri"/>
                <w:sz w:val="20"/>
                <w:szCs w:val="20"/>
              </w:rPr>
            </w:pPr>
          </w:p>
        </w:tc>
      </w:tr>
      <w:tr w:rsidR="005416E7" w14:paraId="470CE01C" w14:textId="77777777">
        <w:tc>
          <w:tcPr>
            <w:tcW w:w="9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1D71FF9" w14:textId="76586EED" w:rsidR="005416E7" w:rsidRDefault="005416E7">
            <w:pPr>
              <w:spacing w:line="240" w:lineRule="auto"/>
              <w:jc w:val="center"/>
              <w:rPr>
                <w:rFonts w:ascii="Calibri" w:eastAsia="Calibri" w:hAnsi="Calibri" w:cs="Calibri"/>
                <w:sz w:val="20"/>
                <w:szCs w:val="20"/>
              </w:rPr>
            </w:pPr>
          </w:p>
        </w:tc>
        <w:tc>
          <w:tcPr>
            <w:tcW w:w="2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4F256BE" w14:textId="05645D35" w:rsidR="005416E7" w:rsidRDefault="005416E7">
            <w:pPr>
              <w:spacing w:line="240" w:lineRule="auto"/>
              <w:rPr>
                <w:rFonts w:ascii="Calibri" w:eastAsia="Calibri" w:hAnsi="Calibri" w:cs="Calibri"/>
                <w:sz w:val="20"/>
                <w:szCs w:val="20"/>
              </w:rPr>
            </w:pPr>
          </w:p>
        </w:tc>
        <w:tc>
          <w:tcPr>
            <w:tcW w:w="21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FF69536" w14:textId="7635B4C2" w:rsidR="005416E7" w:rsidRDefault="005416E7">
            <w:pPr>
              <w:spacing w:line="240" w:lineRule="auto"/>
              <w:rPr>
                <w:rFonts w:ascii="Calibri" w:eastAsia="Calibri" w:hAnsi="Calibri" w:cs="Calibri"/>
                <w:sz w:val="20"/>
                <w:szCs w:val="20"/>
              </w:rPr>
            </w:pPr>
          </w:p>
        </w:tc>
        <w:tc>
          <w:tcPr>
            <w:tcW w:w="19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1C70F76" w14:textId="77777777" w:rsidR="005416E7" w:rsidRDefault="005416E7">
            <w:pPr>
              <w:spacing w:line="240" w:lineRule="auto"/>
              <w:rPr>
                <w:rFonts w:ascii="Calibri" w:eastAsia="Calibri" w:hAnsi="Calibri" w:cs="Calibri"/>
                <w:sz w:val="20"/>
                <w:szCs w:val="20"/>
              </w:rPr>
            </w:pPr>
          </w:p>
        </w:tc>
        <w:tc>
          <w:tcPr>
            <w:tcW w:w="21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CA8E95A" w14:textId="77777777" w:rsidR="005416E7" w:rsidRDefault="005416E7">
            <w:pPr>
              <w:spacing w:line="240" w:lineRule="auto"/>
              <w:rPr>
                <w:rFonts w:ascii="Calibri" w:eastAsia="Calibri" w:hAnsi="Calibri" w:cs="Calibri"/>
                <w:sz w:val="20"/>
                <w:szCs w:val="20"/>
              </w:rPr>
            </w:pPr>
          </w:p>
        </w:tc>
      </w:tr>
    </w:tbl>
    <w:p w14:paraId="53FE77C6" w14:textId="77777777" w:rsidR="005416E7" w:rsidRDefault="00000000">
      <w:pPr>
        <w:pStyle w:val="Ttulo2"/>
        <w:widowControl w:val="0"/>
      </w:pPr>
      <w:bookmarkStart w:id="2" w:name="_7dcg2dgx4e91" w:colFirst="0" w:colLast="0"/>
      <w:bookmarkEnd w:id="2"/>
      <w:r>
        <w:t>Alcance</w:t>
      </w:r>
      <w:r>
        <w:br/>
      </w:r>
    </w:p>
    <w:p w14:paraId="6445CC75" w14:textId="3C2592B6" w:rsidR="005416E7" w:rsidRDefault="00000000">
      <w:r>
        <w:t xml:space="preserve">La presente Política de Seguridad aplica a todos los activos que acceden a información o redes de comunicaciones de </w:t>
      </w:r>
      <w:r w:rsidR="00BB0D38">
        <w:t>FUNOSA</w:t>
      </w:r>
      <w:r>
        <w:t>, que utilicen trabajadores, colaboradores, o bien terceras partes. En especial esta política aplica a:</w:t>
      </w:r>
    </w:p>
    <w:p w14:paraId="64C18310" w14:textId="5396D76E" w:rsidR="005416E7" w:rsidRDefault="00000000">
      <w:pPr>
        <w:numPr>
          <w:ilvl w:val="0"/>
          <w:numId w:val="1"/>
        </w:numPr>
      </w:pPr>
      <w:r>
        <w:t xml:space="preserve">Personal del grupo </w:t>
      </w:r>
      <w:r w:rsidR="00BB0D38">
        <w:t>FUNOSA</w:t>
      </w:r>
      <w:r>
        <w:t>.</w:t>
      </w:r>
    </w:p>
    <w:p w14:paraId="6ECDDF7E" w14:textId="77777777" w:rsidR="005416E7" w:rsidRDefault="00000000">
      <w:pPr>
        <w:numPr>
          <w:ilvl w:val="0"/>
          <w:numId w:val="1"/>
        </w:numPr>
      </w:pPr>
      <w:r>
        <w:t>Contratistas y subcontratistas que presten un servicio a la Organización, en los temas previstos en el contrato y acuerdos respectivos.</w:t>
      </w:r>
    </w:p>
    <w:p w14:paraId="6B03C714" w14:textId="77777777" w:rsidR="005416E7" w:rsidRDefault="00000000">
      <w:pPr>
        <w:numPr>
          <w:ilvl w:val="0"/>
          <w:numId w:val="1"/>
        </w:numPr>
      </w:pPr>
      <w:r>
        <w:t>Personal que, sin tener un vínculo laboral con la Organización, tiene acceso a información en cualquier momento del ciclo de vida de ésta.</w:t>
      </w:r>
    </w:p>
    <w:p w14:paraId="0AF93019" w14:textId="77777777" w:rsidR="005416E7" w:rsidRDefault="00000000">
      <w:pPr>
        <w:pStyle w:val="Ttulo2"/>
        <w:keepNext w:val="0"/>
        <w:keepLines w:val="0"/>
        <w:widowControl w:val="0"/>
      </w:pPr>
      <w:bookmarkStart w:id="3" w:name="_kgtyv3bsnw9t" w:colFirst="0" w:colLast="0"/>
      <w:bookmarkEnd w:id="3"/>
      <w:r>
        <w:t>Vigencia</w:t>
      </w:r>
    </w:p>
    <w:p w14:paraId="14B6DCDE" w14:textId="23E2BFC6" w:rsidR="005416E7" w:rsidRDefault="00000000">
      <w:pPr>
        <w:widowControl w:val="0"/>
      </w:pPr>
      <w:r>
        <w:t xml:space="preserve">Esta política entrará en vigor el día </w:t>
      </w:r>
      <w:r w:rsidR="0063753D">
        <w:t>20/11/2024</w:t>
      </w:r>
      <w:r>
        <w:t xml:space="preserve"> y estará vigente durante las sucesivas revisiones, hasta que se notifique un cese de la misma en la Organización.</w:t>
      </w:r>
    </w:p>
    <w:p w14:paraId="2502F105" w14:textId="77777777" w:rsidR="0063753D" w:rsidRDefault="0063753D">
      <w:pPr>
        <w:widowControl w:val="0"/>
      </w:pPr>
    </w:p>
    <w:p w14:paraId="7D95D1DF" w14:textId="77777777" w:rsidR="0063753D" w:rsidRDefault="0063753D">
      <w:pPr>
        <w:widowControl w:val="0"/>
        <w:rPr>
          <w:sz w:val="24"/>
          <w:szCs w:val="24"/>
        </w:rPr>
      </w:pPr>
    </w:p>
    <w:p w14:paraId="4643E373" w14:textId="77777777" w:rsidR="005416E7" w:rsidRDefault="00000000" w:rsidP="0063753D">
      <w:pPr>
        <w:pStyle w:val="Ttulo1"/>
        <w:widowControl w:val="0"/>
        <w:spacing w:before="0"/>
        <w:jc w:val="both"/>
      </w:pPr>
      <w:bookmarkStart w:id="4" w:name="_cbri271qpfpb" w:colFirst="0" w:colLast="0"/>
      <w:bookmarkEnd w:id="4"/>
      <w:r>
        <w:lastRenderedPageBreak/>
        <w:t>Política de Seguridad</w:t>
      </w:r>
    </w:p>
    <w:p w14:paraId="13F490FC" w14:textId="398C5843" w:rsidR="005416E7" w:rsidRPr="0063753D" w:rsidRDefault="00000000">
      <w:pPr>
        <w:widowControl w:val="0"/>
        <w:spacing w:after="200"/>
        <w:jc w:val="both"/>
        <w:rPr>
          <w:sz w:val="20"/>
          <w:szCs w:val="20"/>
        </w:rPr>
      </w:pPr>
      <w:r w:rsidRPr="0063753D">
        <w:rPr>
          <w:sz w:val="20"/>
          <w:szCs w:val="20"/>
        </w:rPr>
        <w:t xml:space="preserve">La Dirección del grupo </w:t>
      </w:r>
      <w:r w:rsidR="00BB0D38" w:rsidRPr="0063753D">
        <w:rPr>
          <w:sz w:val="20"/>
          <w:szCs w:val="20"/>
        </w:rPr>
        <w:t>FUNOSA</w:t>
      </w:r>
      <w:r w:rsidRPr="0063753D">
        <w:rPr>
          <w:sz w:val="20"/>
          <w:szCs w:val="20"/>
        </w:rPr>
        <w:t xml:space="preserve"> considera que la consecución de los objetivos se  encuentra sujeta al cumplimiento de diversos requerimientos encaminados a garantizar la Seguridad de la Información dentro de la Compañía. </w:t>
      </w:r>
    </w:p>
    <w:p w14:paraId="286ADE67" w14:textId="4B7FACBA" w:rsidR="005416E7" w:rsidRPr="0063753D" w:rsidRDefault="00000000">
      <w:pPr>
        <w:widowControl w:val="0"/>
        <w:spacing w:after="200"/>
        <w:jc w:val="both"/>
        <w:rPr>
          <w:sz w:val="20"/>
          <w:szCs w:val="20"/>
        </w:rPr>
      </w:pPr>
      <w:r w:rsidRPr="0063753D">
        <w:rPr>
          <w:sz w:val="20"/>
          <w:szCs w:val="20"/>
        </w:rPr>
        <w:t xml:space="preserve">De esta manera, la Seguridad de la Información se establece como una prioridad para el grupo </w:t>
      </w:r>
      <w:r w:rsidR="00BB0D38" w:rsidRPr="0063753D">
        <w:rPr>
          <w:sz w:val="20"/>
          <w:szCs w:val="20"/>
        </w:rPr>
        <w:t>FUNOSA</w:t>
      </w:r>
      <w:r w:rsidRPr="0063753D">
        <w:rPr>
          <w:sz w:val="20"/>
          <w:szCs w:val="20"/>
        </w:rPr>
        <w:t xml:space="preserve"> y para ello, la presente Política establece las siguientes directrices:</w:t>
      </w:r>
    </w:p>
    <w:p w14:paraId="26E2DA81" w14:textId="64F06846" w:rsidR="005416E7" w:rsidRPr="0063753D" w:rsidRDefault="00000000">
      <w:pPr>
        <w:widowControl w:val="0"/>
        <w:numPr>
          <w:ilvl w:val="0"/>
          <w:numId w:val="2"/>
        </w:numPr>
        <w:spacing w:after="200"/>
        <w:jc w:val="both"/>
        <w:rPr>
          <w:sz w:val="20"/>
          <w:szCs w:val="20"/>
        </w:rPr>
      </w:pPr>
      <w:r w:rsidRPr="0063753D">
        <w:rPr>
          <w:sz w:val="20"/>
          <w:szCs w:val="20"/>
        </w:rPr>
        <w:t xml:space="preserve">La información de la que el grupo </w:t>
      </w:r>
      <w:r w:rsidR="00BB0D38" w:rsidRPr="0063753D">
        <w:rPr>
          <w:sz w:val="20"/>
          <w:szCs w:val="20"/>
        </w:rPr>
        <w:t>FUNOSA</w:t>
      </w:r>
      <w:r w:rsidRPr="0063753D">
        <w:rPr>
          <w:sz w:val="20"/>
          <w:szCs w:val="20"/>
        </w:rPr>
        <w:t xml:space="preserve"> es propietario debe ser únicamente accesible para las personas debidamente autorizadas, pertenezcan o no a la Organización.</w:t>
      </w:r>
    </w:p>
    <w:p w14:paraId="67E54C78" w14:textId="77777777" w:rsidR="005416E7" w:rsidRPr="0063753D" w:rsidRDefault="00000000">
      <w:pPr>
        <w:widowControl w:val="0"/>
        <w:numPr>
          <w:ilvl w:val="0"/>
          <w:numId w:val="2"/>
        </w:numPr>
        <w:spacing w:after="200"/>
        <w:jc w:val="both"/>
        <w:rPr>
          <w:sz w:val="20"/>
          <w:szCs w:val="20"/>
        </w:rPr>
      </w:pPr>
      <w:r w:rsidRPr="0063753D">
        <w:rPr>
          <w:sz w:val="20"/>
          <w:szCs w:val="20"/>
        </w:rPr>
        <w:t>La presente Política de Seguridad, así como el resto de documentos vinculados al Sistema de Gestión de Seguridad de la Información (en adelante SGSI) deberá ser accesible para todos los miembros de la Compañía dentro del alcance del SGSI, así como el personal ajeno al mismo que se relaciona con éste a través de alguno de sus procesos.</w:t>
      </w:r>
    </w:p>
    <w:p w14:paraId="62B38DFB" w14:textId="44A2AB13" w:rsidR="005416E7" w:rsidRPr="0063753D" w:rsidRDefault="00000000">
      <w:pPr>
        <w:widowControl w:val="0"/>
        <w:numPr>
          <w:ilvl w:val="0"/>
          <w:numId w:val="2"/>
        </w:numPr>
        <w:spacing w:after="200"/>
        <w:jc w:val="both"/>
        <w:rPr>
          <w:sz w:val="20"/>
          <w:szCs w:val="20"/>
        </w:rPr>
      </w:pPr>
      <w:r w:rsidRPr="0063753D">
        <w:rPr>
          <w:sz w:val="20"/>
          <w:szCs w:val="20"/>
        </w:rPr>
        <w:t xml:space="preserve">El grupo </w:t>
      </w:r>
      <w:r w:rsidR="00BB0D38" w:rsidRPr="0063753D">
        <w:rPr>
          <w:sz w:val="20"/>
          <w:szCs w:val="20"/>
        </w:rPr>
        <w:t>FUNOSA</w:t>
      </w:r>
      <w:r w:rsidRPr="0063753D">
        <w:rPr>
          <w:sz w:val="20"/>
          <w:szCs w:val="20"/>
        </w:rPr>
        <w:t xml:space="preserve"> debe cumplir con todos aquellos requerimientos legales, regulatorios, y estatutarios que le sean de aplicación, así como los requerimientos contractuales.</w:t>
      </w:r>
    </w:p>
    <w:p w14:paraId="1D5AAFBA" w14:textId="77777777" w:rsidR="005416E7" w:rsidRPr="0063753D" w:rsidRDefault="00000000">
      <w:pPr>
        <w:widowControl w:val="0"/>
        <w:numPr>
          <w:ilvl w:val="0"/>
          <w:numId w:val="2"/>
        </w:numPr>
        <w:spacing w:after="200"/>
        <w:jc w:val="both"/>
        <w:rPr>
          <w:sz w:val="20"/>
          <w:szCs w:val="20"/>
        </w:rPr>
      </w:pPr>
      <w:r w:rsidRPr="0063753D">
        <w:rPr>
          <w:sz w:val="20"/>
          <w:szCs w:val="20"/>
        </w:rPr>
        <w:t>La confidencialidad de la información debe garantizarse en todo momento y considerarse un principio dentro de la Compañía.</w:t>
      </w:r>
    </w:p>
    <w:p w14:paraId="3B14285F" w14:textId="77777777" w:rsidR="005416E7" w:rsidRPr="0063753D" w:rsidRDefault="00000000">
      <w:pPr>
        <w:widowControl w:val="0"/>
        <w:numPr>
          <w:ilvl w:val="0"/>
          <w:numId w:val="2"/>
        </w:numPr>
        <w:spacing w:after="200"/>
        <w:jc w:val="both"/>
        <w:rPr>
          <w:sz w:val="20"/>
          <w:szCs w:val="20"/>
        </w:rPr>
      </w:pPr>
      <w:r w:rsidRPr="0063753D">
        <w:rPr>
          <w:sz w:val="20"/>
          <w:szCs w:val="20"/>
        </w:rPr>
        <w:t>La integridad de la información debe asegurarse a través de todos los procesos que se gestionan, procesan y almacenan.</w:t>
      </w:r>
    </w:p>
    <w:p w14:paraId="0F5D8807" w14:textId="77777777" w:rsidR="005416E7" w:rsidRPr="0063753D" w:rsidRDefault="00000000">
      <w:pPr>
        <w:widowControl w:val="0"/>
        <w:numPr>
          <w:ilvl w:val="0"/>
          <w:numId w:val="2"/>
        </w:numPr>
        <w:spacing w:after="200"/>
        <w:jc w:val="both"/>
        <w:rPr>
          <w:sz w:val="20"/>
          <w:szCs w:val="20"/>
        </w:rPr>
      </w:pPr>
      <w:r w:rsidRPr="0063753D">
        <w:rPr>
          <w:sz w:val="20"/>
          <w:szCs w:val="20"/>
        </w:rPr>
        <w:t>La disponibilidad de la información y de los procesos internos deben garantizarse mediante las adecuadas medidas de respaldo y continuidad del negocio.</w:t>
      </w:r>
    </w:p>
    <w:p w14:paraId="12381AE9" w14:textId="77777777" w:rsidR="005416E7" w:rsidRPr="0063753D" w:rsidRDefault="00000000">
      <w:pPr>
        <w:widowControl w:val="0"/>
        <w:numPr>
          <w:ilvl w:val="0"/>
          <w:numId w:val="2"/>
        </w:numPr>
        <w:spacing w:after="200"/>
        <w:jc w:val="both"/>
        <w:rPr>
          <w:sz w:val="20"/>
          <w:szCs w:val="20"/>
        </w:rPr>
      </w:pPr>
      <w:r w:rsidRPr="0063753D">
        <w:rPr>
          <w:sz w:val="20"/>
          <w:szCs w:val="20"/>
        </w:rPr>
        <w:t>Todo el personal deberá disponer de una adecuada formación y concienciación en materia de Seguridad de la Información.</w:t>
      </w:r>
    </w:p>
    <w:p w14:paraId="0D6D1020" w14:textId="77777777" w:rsidR="005416E7" w:rsidRPr="0063753D" w:rsidRDefault="00000000">
      <w:pPr>
        <w:widowControl w:val="0"/>
        <w:numPr>
          <w:ilvl w:val="0"/>
          <w:numId w:val="2"/>
        </w:numPr>
        <w:spacing w:after="200"/>
        <w:jc w:val="both"/>
        <w:rPr>
          <w:sz w:val="20"/>
          <w:szCs w:val="20"/>
        </w:rPr>
      </w:pPr>
      <w:r w:rsidRPr="0063753D">
        <w:rPr>
          <w:sz w:val="20"/>
          <w:szCs w:val="20"/>
        </w:rPr>
        <w:t>Todo incidente o debilidad que pueda comprometer o haya comprometido la confidencialidad, integridad y/o disponibilidad de la información deberá ser comunicado mediante los medios disponibles que establece la Compañía, y analizado para aplicar las correspondientes medidas correctivas y/o preventivas.</w:t>
      </w:r>
    </w:p>
    <w:p w14:paraId="2C1046EF" w14:textId="77777777" w:rsidR="005416E7" w:rsidRPr="0063753D" w:rsidRDefault="00000000">
      <w:pPr>
        <w:widowControl w:val="0"/>
        <w:numPr>
          <w:ilvl w:val="0"/>
          <w:numId w:val="2"/>
        </w:numPr>
        <w:spacing w:after="200"/>
        <w:jc w:val="both"/>
        <w:rPr>
          <w:sz w:val="20"/>
          <w:szCs w:val="20"/>
        </w:rPr>
      </w:pPr>
      <w:r w:rsidRPr="0063753D">
        <w:rPr>
          <w:sz w:val="20"/>
          <w:szCs w:val="20"/>
        </w:rPr>
        <w:t>Asumir riesgos de seguridad debe estar aprobado por un nivel directivo adecuado, mayor conforme mayor sea el riesgo, y siempre teniendo en cuenta que quien asume el riesgo debe tener competencias o poder de decisión sobre el ámbito afectado.</w:t>
      </w:r>
    </w:p>
    <w:p w14:paraId="077E1838" w14:textId="77777777" w:rsidR="005416E7" w:rsidRPr="0063753D" w:rsidRDefault="00000000">
      <w:pPr>
        <w:widowControl w:val="0"/>
        <w:numPr>
          <w:ilvl w:val="0"/>
          <w:numId w:val="2"/>
        </w:numPr>
        <w:spacing w:after="200"/>
        <w:jc w:val="both"/>
        <w:rPr>
          <w:sz w:val="20"/>
          <w:szCs w:val="20"/>
        </w:rPr>
      </w:pPr>
      <w:r w:rsidRPr="0063753D">
        <w:rPr>
          <w:sz w:val="20"/>
          <w:szCs w:val="20"/>
        </w:rPr>
        <w:t>La dirección de la Compañía establece y mantiene un Comité de Seguridad, responsable de implementar, mantener y mejorar la presente Política así como establecer, controlar, medir y mejorar los controles y necesidades de seguridad en relación a la Compañía.</w:t>
      </w:r>
    </w:p>
    <w:p w14:paraId="0B73C436" w14:textId="56DE2512" w:rsidR="005416E7" w:rsidRPr="0063753D" w:rsidRDefault="00000000">
      <w:pPr>
        <w:widowControl w:val="0"/>
        <w:numPr>
          <w:ilvl w:val="0"/>
          <w:numId w:val="2"/>
        </w:numPr>
        <w:spacing w:after="200"/>
        <w:jc w:val="both"/>
        <w:rPr>
          <w:sz w:val="20"/>
          <w:szCs w:val="20"/>
        </w:rPr>
      </w:pPr>
      <w:r w:rsidRPr="0063753D">
        <w:rPr>
          <w:sz w:val="20"/>
          <w:szCs w:val="20"/>
        </w:rPr>
        <w:t xml:space="preserve">Todo miembro del grupo </w:t>
      </w:r>
      <w:r w:rsidR="00BB0D38" w:rsidRPr="0063753D">
        <w:rPr>
          <w:sz w:val="20"/>
          <w:szCs w:val="20"/>
        </w:rPr>
        <w:t>FUNOSA</w:t>
      </w:r>
      <w:r w:rsidRPr="0063753D">
        <w:rPr>
          <w:sz w:val="20"/>
          <w:szCs w:val="20"/>
        </w:rPr>
        <w:t xml:space="preserve"> debe velar por el cumplimiento de esta política y normas que queden derivadas de la misma.</w:t>
      </w:r>
    </w:p>
    <w:p w14:paraId="733AF101" w14:textId="77777777" w:rsidR="005416E7" w:rsidRDefault="005416E7"/>
    <w:p w14:paraId="0E74B9E4" w14:textId="04FBCE1C" w:rsidR="005416E7" w:rsidRDefault="0063753D">
      <w:r>
        <w:t>Dirección</w:t>
      </w:r>
    </w:p>
    <w:sectPr w:rsidR="005416E7">
      <w:headerReference w:type="default" r:id="rId7"/>
      <w:footerReference w:type="default" r:id="rId8"/>
      <w:pgSz w:w="12240" w:h="15840"/>
      <w:pgMar w:top="1440" w:right="1440" w:bottom="1440"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7B56DC" w14:textId="77777777" w:rsidR="005950C3" w:rsidRDefault="005950C3">
      <w:pPr>
        <w:spacing w:line="240" w:lineRule="auto"/>
      </w:pPr>
      <w:r>
        <w:separator/>
      </w:r>
    </w:p>
  </w:endnote>
  <w:endnote w:type="continuationSeparator" w:id="0">
    <w:p w14:paraId="0C2B83E9" w14:textId="77777777" w:rsidR="005950C3" w:rsidRDefault="005950C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auto"/>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5CC318" w14:textId="77777777" w:rsidR="005416E7" w:rsidRDefault="005416E7">
    <w:pPr>
      <w:widowControl w:val="0"/>
      <w:pBdr>
        <w:top w:val="nil"/>
        <w:left w:val="nil"/>
        <w:bottom w:val="nil"/>
        <w:right w:val="nil"/>
        <w:between w:val="nil"/>
      </w:pBdr>
      <w:rPr>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481F6A" w14:textId="77777777" w:rsidR="005950C3" w:rsidRDefault="005950C3">
      <w:pPr>
        <w:spacing w:line="240" w:lineRule="auto"/>
      </w:pPr>
      <w:r>
        <w:separator/>
      </w:r>
    </w:p>
  </w:footnote>
  <w:footnote w:type="continuationSeparator" w:id="0">
    <w:p w14:paraId="5A58E2AF" w14:textId="77777777" w:rsidR="005950C3" w:rsidRDefault="005950C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9AAD12" w14:textId="77777777" w:rsidR="005416E7" w:rsidRDefault="005416E7">
    <w:pPr>
      <w:widowControl w:val="0"/>
      <w:pBdr>
        <w:top w:val="nil"/>
        <w:left w:val="nil"/>
        <w:bottom w:val="nil"/>
        <w:right w:val="nil"/>
        <w:between w:val="nil"/>
      </w:pBdr>
    </w:pPr>
  </w:p>
  <w:tbl>
    <w:tblPr>
      <w:tblStyle w:val="a0"/>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980"/>
      <w:gridCol w:w="5205"/>
      <w:gridCol w:w="2175"/>
    </w:tblGrid>
    <w:tr w:rsidR="005416E7" w14:paraId="696065B8" w14:textId="77777777">
      <w:trPr>
        <w:trHeight w:val="400"/>
      </w:trPr>
      <w:tc>
        <w:tcPr>
          <w:tcW w:w="1980" w:type="dxa"/>
          <w:shd w:val="clear" w:color="auto" w:fill="auto"/>
          <w:tcMar>
            <w:top w:w="100" w:type="dxa"/>
            <w:left w:w="100" w:type="dxa"/>
            <w:bottom w:w="100" w:type="dxa"/>
            <w:right w:w="100" w:type="dxa"/>
          </w:tcMar>
        </w:tcPr>
        <w:p w14:paraId="70EE79D5" w14:textId="45D2ED8E" w:rsidR="005416E7" w:rsidRDefault="0063753D">
          <w:pPr>
            <w:widowControl w:val="0"/>
            <w:pBdr>
              <w:top w:val="nil"/>
              <w:left w:val="nil"/>
              <w:bottom w:val="nil"/>
              <w:right w:val="nil"/>
              <w:between w:val="nil"/>
            </w:pBdr>
            <w:spacing w:line="240" w:lineRule="auto"/>
          </w:pPr>
          <w:r>
            <w:rPr>
              <w:noProof/>
            </w:rPr>
            <w:drawing>
              <wp:inline distT="0" distB="0" distL="0" distR="0" wp14:anchorId="47F04391" wp14:editId="08C68761">
                <wp:extent cx="1032801" cy="352425"/>
                <wp:effectExtent l="0" t="0" r="0" b="0"/>
                <wp:docPr id="184684678" name="Imagen 184684678" descr="Imagen que contiene dibuj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Imagen que contiene dibujo&#10;&#10;Descripción generada automáticamente"/>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041509" cy="355397"/>
                        </a:xfrm>
                        <a:prstGeom prst="rect">
                          <a:avLst/>
                        </a:prstGeom>
                        <a:noFill/>
                        <a:ln>
                          <a:noFill/>
                        </a:ln>
                      </pic:spPr>
                    </pic:pic>
                  </a:graphicData>
                </a:graphic>
              </wp:inline>
            </w:drawing>
          </w:r>
        </w:p>
      </w:tc>
      <w:tc>
        <w:tcPr>
          <w:tcW w:w="5205" w:type="dxa"/>
          <w:shd w:val="clear" w:color="auto" w:fill="auto"/>
          <w:tcMar>
            <w:top w:w="100" w:type="dxa"/>
            <w:left w:w="100" w:type="dxa"/>
            <w:bottom w:w="100" w:type="dxa"/>
            <w:right w:w="100" w:type="dxa"/>
          </w:tcMar>
        </w:tcPr>
        <w:p w14:paraId="07C4C89C" w14:textId="77777777" w:rsidR="005416E7" w:rsidRDefault="00000000">
          <w:pPr>
            <w:widowControl w:val="0"/>
            <w:pBdr>
              <w:top w:val="nil"/>
              <w:left w:val="nil"/>
              <w:bottom w:val="nil"/>
              <w:right w:val="nil"/>
              <w:between w:val="nil"/>
            </w:pBdr>
            <w:spacing w:line="240" w:lineRule="auto"/>
            <w:rPr>
              <w:b/>
            </w:rPr>
          </w:pPr>
          <w:r>
            <w:rPr>
              <w:b/>
            </w:rPr>
            <w:t>Política de Seguridad de la Información</w:t>
          </w:r>
        </w:p>
      </w:tc>
      <w:tc>
        <w:tcPr>
          <w:tcW w:w="2175" w:type="dxa"/>
          <w:shd w:val="clear" w:color="auto" w:fill="auto"/>
          <w:tcMar>
            <w:top w:w="100" w:type="dxa"/>
            <w:left w:w="100" w:type="dxa"/>
            <w:bottom w:w="100" w:type="dxa"/>
            <w:right w:w="100" w:type="dxa"/>
          </w:tcMar>
        </w:tcPr>
        <w:p w14:paraId="2350AF43" w14:textId="29E8DA7E" w:rsidR="005416E7" w:rsidRDefault="005416E7">
          <w:pPr>
            <w:widowControl w:val="0"/>
            <w:pBdr>
              <w:top w:val="nil"/>
              <w:left w:val="nil"/>
              <w:bottom w:val="nil"/>
              <w:right w:val="nil"/>
              <w:between w:val="nil"/>
            </w:pBdr>
            <w:spacing w:line="240" w:lineRule="auto"/>
          </w:pPr>
        </w:p>
      </w:tc>
    </w:tr>
    <w:tr w:rsidR="005416E7" w14:paraId="3C651847" w14:textId="77777777">
      <w:tc>
        <w:tcPr>
          <w:tcW w:w="1980" w:type="dxa"/>
          <w:shd w:val="clear" w:color="auto" w:fill="auto"/>
          <w:tcMar>
            <w:top w:w="100" w:type="dxa"/>
            <w:left w:w="100" w:type="dxa"/>
            <w:bottom w:w="100" w:type="dxa"/>
            <w:right w:w="100" w:type="dxa"/>
          </w:tcMar>
        </w:tcPr>
        <w:p w14:paraId="322B2F84" w14:textId="77777777" w:rsidR="005416E7" w:rsidRDefault="00000000">
          <w:pPr>
            <w:widowControl w:val="0"/>
            <w:pBdr>
              <w:top w:val="nil"/>
              <w:left w:val="nil"/>
              <w:bottom w:val="nil"/>
              <w:right w:val="nil"/>
              <w:between w:val="nil"/>
            </w:pBdr>
            <w:spacing w:line="240" w:lineRule="auto"/>
          </w:pPr>
          <w:r>
            <w:t>Política</w:t>
          </w:r>
        </w:p>
      </w:tc>
      <w:tc>
        <w:tcPr>
          <w:tcW w:w="5205" w:type="dxa"/>
          <w:shd w:val="clear" w:color="auto" w:fill="auto"/>
          <w:tcMar>
            <w:top w:w="100" w:type="dxa"/>
            <w:left w:w="100" w:type="dxa"/>
            <w:bottom w:w="100" w:type="dxa"/>
            <w:right w:w="100" w:type="dxa"/>
          </w:tcMar>
        </w:tcPr>
        <w:p w14:paraId="3DCAB578" w14:textId="1F2774C2" w:rsidR="005416E7" w:rsidRDefault="00000000">
          <w:pPr>
            <w:widowControl w:val="0"/>
            <w:pBdr>
              <w:top w:val="nil"/>
              <w:left w:val="nil"/>
              <w:bottom w:val="nil"/>
              <w:right w:val="nil"/>
              <w:between w:val="nil"/>
            </w:pBdr>
            <w:spacing w:line="240" w:lineRule="auto"/>
          </w:pPr>
          <w:r>
            <w:t xml:space="preserve">Versión </w:t>
          </w:r>
          <w:r w:rsidR="0063753D">
            <w:t>1</w:t>
          </w:r>
          <w:r>
            <w:t>.0</w:t>
          </w:r>
        </w:p>
      </w:tc>
      <w:tc>
        <w:tcPr>
          <w:tcW w:w="2175" w:type="dxa"/>
          <w:shd w:val="clear" w:color="auto" w:fill="auto"/>
          <w:tcMar>
            <w:top w:w="100" w:type="dxa"/>
            <w:left w:w="100" w:type="dxa"/>
            <w:bottom w:w="100" w:type="dxa"/>
            <w:right w:w="100" w:type="dxa"/>
          </w:tcMar>
        </w:tcPr>
        <w:p w14:paraId="24A08042" w14:textId="77777777" w:rsidR="005416E7" w:rsidRDefault="00000000">
          <w:pPr>
            <w:widowControl w:val="0"/>
            <w:pBdr>
              <w:top w:val="nil"/>
              <w:left w:val="nil"/>
              <w:bottom w:val="nil"/>
              <w:right w:val="nil"/>
              <w:between w:val="nil"/>
            </w:pBdr>
            <w:spacing w:line="240" w:lineRule="auto"/>
          </w:pPr>
          <w:r>
            <w:fldChar w:fldCharType="begin"/>
          </w:r>
          <w:r>
            <w:instrText>PAGE</w:instrText>
          </w:r>
          <w:r>
            <w:fldChar w:fldCharType="separate"/>
          </w:r>
          <w:r w:rsidR="00BB0D38">
            <w:rPr>
              <w:noProof/>
            </w:rPr>
            <w:t>1</w:t>
          </w:r>
          <w:r>
            <w:fldChar w:fldCharType="end"/>
          </w:r>
          <w:r>
            <w:t>/</w:t>
          </w:r>
          <w:r>
            <w:fldChar w:fldCharType="begin"/>
          </w:r>
          <w:r>
            <w:instrText>NUMPAGES</w:instrText>
          </w:r>
          <w:r>
            <w:fldChar w:fldCharType="separate"/>
          </w:r>
          <w:r w:rsidR="00BB0D38">
            <w:rPr>
              <w:noProof/>
            </w:rPr>
            <w:t>2</w:t>
          </w:r>
          <w:r>
            <w:fldChar w:fldCharType="end"/>
          </w:r>
        </w:p>
      </w:tc>
    </w:tr>
  </w:tbl>
  <w:p w14:paraId="0D612D65" w14:textId="77777777" w:rsidR="005416E7" w:rsidRDefault="005416E7">
    <w:pPr>
      <w:widowControl w:val="0"/>
      <w:pBdr>
        <w:top w:val="nil"/>
        <w:left w:val="nil"/>
        <w:bottom w:val="nil"/>
        <w:right w:val="nil"/>
        <w:between w:val="nil"/>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6020EA"/>
    <w:multiLevelType w:val="multilevel"/>
    <w:tmpl w:val="E812B02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77C76A33"/>
    <w:multiLevelType w:val="multilevel"/>
    <w:tmpl w:val="D59EAA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490685451">
    <w:abstractNumId w:val="1"/>
  </w:num>
  <w:num w:numId="2" w16cid:durableId="13320978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16E7"/>
    <w:rsid w:val="005416E7"/>
    <w:rsid w:val="005950C3"/>
    <w:rsid w:val="0063753D"/>
    <w:rsid w:val="009806C0"/>
    <w:rsid w:val="00B45631"/>
    <w:rsid w:val="00BB0D3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21C1C0"/>
  <w15:docId w15:val="{ED281E3D-883C-4DC2-B765-FE7FCA21E6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s" w:eastAsia="es-E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36"/>
      <w:szCs w:val="36"/>
    </w:rPr>
  </w:style>
  <w:style w:type="paragraph" w:styleId="Ttulo2">
    <w:name w:val="heading 2"/>
    <w:basedOn w:val="Normal"/>
    <w:next w:val="Normal"/>
    <w:uiPriority w:val="9"/>
    <w:unhideWhenUsed/>
    <w:qFormat/>
    <w:pPr>
      <w:keepNext/>
      <w:keepLines/>
      <w:spacing w:before="360" w:after="80"/>
      <w:outlineLvl w:val="1"/>
    </w:pPr>
    <w:rPr>
      <w:b/>
      <w:sz w:val="28"/>
      <w:szCs w:val="28"/>
    </w:rPr>
  </w:style>
  <w:style w:type="paragraph" w:styleId="Ttulo3">
    <w:name w:val="heading 3"/>
    <w:basedOn w:val="Normal"/>
    <w:next w:val="Normal"/>
    <w:uiPriority w:val="9"/>
    <w:semiHidden/>
    <w:unhideWhenUsed/>
    <w:qFormat/>
    <w:pPr>
      <w:keepNext/>
      <w:keepLines/>
      <w:spacing w:before="280" w:after="80"/>
      <w:outlineLvl w:val="2"/>
    </w:pPr>
    <w:rPr>
      <w:b/>
      <w:color w:val="666666"/>
      <w:sz w:val="24"/>
      <w:szCs w:val="24"/>
    </w:rPr>
  </w:style>
  <w:style w:type="paragraph" w:styleId="Ttulo4">
    <w:name w:val="heading 4"/>
    <w:basedOn w:val="Normal"/>
    <w:next w:val="Normal"/>
    <w:uiPriority w:val="9"/>
    <w:semiHidden/>
    <w:unhideWhenUsed/>
    <w:qFormat/>
    <w:pPr>
      <w:keepNext/>
      <w:keepLines/>
      <w:spacing w:before="240" w:after="40"/>
      <w:outlineLvl w:val="3"/>
    </w:pPr>
    <w:rPr>
      <w:i/>
      <w:color w:val="666666"/>
    </w:rPr>
  </w:style>
  <w:style w:type="paragraph" w:styleId="Ttulo5">
    <w:name w:val="heading 5"/>
    <w:basedOn w:val="Normal"/>
    <w:next w:val="Normal"/>
    <w:uiPriority w:val="9"/>
    <w:semiHidden/>
    <w:unhideWhenUsed/>
    <w:qFormat/>
    <w:pPr>
      <w:keepNext/>
      <w:keepLines/>
      <w:spacing w:before="220" w:after="40"/>
      <w:outlineLvl w:val="4"/>
    </w:pPr>
    <w:rPr>
      <w:b/>
      <w:color w:val="666666"/>
      <w:sz w:val="20"/>
      <w:szCs w:val="20"/>
    </w:rPr>
  </w:style>
  <w:style w:type="paragraph" w:styleId="Ttulo6">
    <w:name w:val="heading 6"/>
    <w:basedOn w:val="Normal"/>
    <w:next w:val="Normal"/>
    <w:uiPriority w:val="9"/>
    <w:semiHidden/>
    <w:unhideWhenUsed/>
    <w:qFormat/>
    <w:pPr>
      <w:keepNext/>
      <w:keepLines/>
      <w:spacing w:before="200" w:after="40"/>
      <w:outlineLvl w:val="5"/>
    </w:pPr>
    <w:rPr>
      <w:i/>
      <w:color w:val="666666"/>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paragraph" w:styleId="Encabezado">
    <w:name w:val="header"/>
    <w:basedOn w:val="Normal"/>
    <w:link w:val="EncabezadoCar"/>
    <w:uiPriority w:val="99"/>
    <w:unhideWhenUsed/>
    <w:rsid w:val="00BB0D38"/>
    <w:pPr>
      <w:tabs>
        <w:tab w:val="center" w:pos="4252"/>
        <w:tab w:val="right" w:pos="8504"/>
      </w:tabs>
      <w:spacing w:line="240" w:lineRule="auto"/>
    </w:pPr>
  </w:style>
  <w:style w:type="character" w:customStyle="1" w:styleId="EncabezadoCar">
    <w:name w:val="Encabezado Car"/>
    <w:basedOn w:val="Fuentedeprrafopredeter"/>
    <w:link w:val="Encabezado"/>
    <w:uiPriority w:val="99"/>
    <w:rsid w:val="00BB0D38"/>
  </w:style>
  <w:style w:type="paragraph" w:styleId="Piedepgina">
    <w:name w:val="footer"/>
    <w:basedOn w:val="Normal"/>
    <w:link w:val="PiedepginaCar"/>
    <w:uiPriority w:val="99"/>
    <w:unhideWhenUsed/>
    <w:rsid w:val="00BB0D38"/>
    <w:pPr>
      <w:tabs>
        <w:tab w:val="center" w:pos="4252"/>
        <w:tab w:val="right" w:pos="8504"/>
      </w:tabs>
      <w:spacing w:line="240" w:lineRule="auto"/>
    </w:pPr>
  </w:style>
  <w:style w:type="character" w:customStyle="1" w:styleId="PiedepginaCar">
    <w:name w:val="Pie de página Car"/>
    <w:basedOn w:val="Fuentedeprrafopredeter"/>
    <w:link w:val="Piedepgina"/>
    <w:uiPriority w:val="99"/>
    <w:rsid w:val="00BB0D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566</Words>
  <Characters>3117</Characters>
  <Application>Microsoft Office Word</Application>
  <DocSecurity>0</DocSecurity>
  <Lines>25</Lines>
  <Paragraphs>7</Paragraphs>
  <ScaleCrop>false</ScaleCrop>
  <Company/>
  <LinksUpToDate>false</LinksUpToDate>
  <CharactersWithSpaces>3676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Valenti Feliu Sallent</cp:lastModifiedBy>
  <cp:revision>3</cp:revision>
  <dcterms:created xsi:type="dcterms:W3CDTF">2023-11-14T09:00:00Z</dcterms:created>
  <dcterms:modified xsi:type="dcterms:W3CDTF">2025-05-07T05:47:00Z</dcterms:modified>
</cp:coreProperties>
</file>